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FCCE87" w14:textId="77777777" w:rsidR="00656B45" w:rsidRDefault="00656B45">
      <w:pPr>
        <w:pStyle w:val="Titel"/>
        <w:contextualSpacing w:val="0"/>
        <w:jc w:val="center"/>
      </w:pPr>
      <w:r>
        <w:t>Ausschreibungstext</w:t>
      </w:r>
    </w:p>
    <w:p w14:paraId="278BEE41" w14:textId="77777777" w:rsidR="00656B45" w:rsidRPr="003A3E7D" w:rsidRDefault="00AB58CB">
      <w:pPr>
        <w:pStyle w:val="Titel"/>
        <w:contextualSpacing w:val="0"/>
        <w:jc w:val="center"/>
      </w:pPr>
      <w:bookmarkStart w:id="0" w:name="h.1zwtnasnobkd" w:colFirst="0" w:colLast="0"/>
      <w:bookmarkEnd w:id="0"/>
      <w:r>
        <w:t>Heizkostenverteiler Sysmess</w:t>
      </w:r>
      <w:r w:rsidR="00257981" w:rsidRPr="00257981">
        <w:rPr>
          <w:vertAlign w:val="superscript"/>
        </w:rPr>
        <w:sym w:font="Symbol" w:char="F0E2"/>
      </w:r>
      <w:r w:rsidR="003A3E7D">
        <w:t xml:space="preserve"> HS1</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2A245147" w14:textId="77777777">
        <w:tc>
          <w:tcPr>
            <w:tcW w:w="600" w:type="dxa"/>
            <w:tcMar>
              <w:top w:w="60" w:type="dxa"/>
              <w:left w:w="80" w:type="dxa"/>
              <w:bottom w:w="60" w:type="dxa"/>
              <w:right w:w="80" w:type="dxa"/>
            </w:tcMar>
          </w:tcPr>
          <w:p w14:paraId="3E400BF4" w14:textId="77777777" w:rsidR="00656B45" w:rsidRPr="003B7039" w:rsidRDefault="00656B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3A176F66" w14:textId="77777777" w:rsidR="00656B45" w:rsidRPr="003B7039" w:rsidRDefault="00656B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30197B24" w14:textId="77777777" w:rsidR="00656B45" w:rsidRPr="003B7039" w:rsidRDefault="00656B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5C95DACF" w14:textId="77777777" w:rsidR="00656B45" w:rsidRPr="003B7039" w:rsidRDefault="00656B45">
            <w:pPr>
              <w:pStyle w:val="Standard1"/>
              <w:widowControl w:val="0"/>
              <w:jc w:val="center"/>
              <w:rPr>
                <w:sz w:val="14"/>
                <w:szCs w:val="14"/>
              </w:rPr>
            </w:pPr>
            <w:r w:rsidRPr="003B7039">
              <w:rPr>
                <w:sz w:val="14"/>
                <w:szCs w:val="14"/>
              </w:rPr>
              <w:t>Stück</w:t>
            </w:r>
          </w:p>
          <w:p w14:paraId="7BF82305" w14:textId="77777777" w:rsidR="00656B45" w:rsidRPr="003B7039" w:rsidRDefault="00656B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79645F43" w14:textId="77777777" w:rsidR="00656B45" w:rsidRPr="003B7039" w:rsidRDefault="00656B45">
            <w:pPr>
              <w:pStyle w:val="Standard1"/>
              <w:widowControl w:val="0"/>
              <w:jc w:val="center"/>
              <w:rPr>
                <w:sz w:val="14"/>
                <w:szCs w:val="14"/>
              </w:rPr>
            </w:pPr>
            <w:r w:rsidRPr="003B7039">
              <w:rPr>
                <w:sz w:val="14"/>
                <w:szCs w:val="14"/>
              </w:rPr>
              <w:t>Gesamt</w:t>
            </w:r>
          </w:p>
          <w:p w14:paraId="1AA795A3" w14:textId="77777777" w:rsidR="00656B45" w:rsidRPr="003B7039" w:rsidRDefault="00656B45">
            <w:pPr>
              <w:pStyle w:val="Standard1"/>
              <w:widowControl w:val="0"/>
              <w:jc w:val="center"/>
              <w:rPr>
                <w:sz w:val="14"/>
                <w:szCs w:val="14"/>
              </w:rPr>
            </w:pPr>
            <w:r w:rsidRPr="003B7039">
              <w:rPr>
                <w:sz w:val="14"/>
                <w:szCs w:val="14"/>
              </w:rPr>
              <w:t>€</w:t>
            </w:r>
          </w:p>
        </w:tc>
      </w:tr>
      <w:tr w:rsidR="00656B45" w14:paraId="444F165E" w14:textId="77777777">
        <w:tc>
          <w:tcPr>
            <w:tcW w:w="600" w:type="dxa"/>
            <w:tcMar>
              <w:top w:w="60" w:type="dxa"/>
              <w:left w:w="80" w:type="dxa"/>
              <w:bottom w:w="60" w:type="dxa"/>
              <w:right w:w="80" w:type="dxa"/>
            </w:tcMar>
          </w:tcPr>
          <w:p w14:paraId="4E4EDA13" w14:textId="77777777" w:rsidR="00656B45" w:rsidRDefault="00656B45">
            <w:pPr>
              <w:pStyle w:val="Standard1"/>
              <w:widowControl w:val="0"/>
              <w:jc w:val="both"/>
            </w:pPr>
            <w:r>
              <w:t xml:space="preserve"> </w:t>
            </w:r>
          </w:p>
        </w:tc>
        <w:tc>
          <w:tcPr>
            <w:tcW w:w="690" w:type="dxa"/>
            <w:tcMar>
              <w:top w:w="60" w:type="dxa"/>
              <w:left w:w="80" w:type="dxa"/>
              <w:bottom w:w="60" w:type="dxa"/>
              <w:right w:w="80" w:type="dxa"/>
            </w:tcMar>
          </w:tcPr>
          <w:p w14:paraId="4210D71B" w14:textId="77777777" w:rsidR="00656B45" w:rsidRDefault="00656B45">
            <w:pPr>
              <w:pStyle w:val="Standard1"/>
              <w:widowControl w:val="0"/>
              <w:jc w:val="both"/>
            </w:pPr>
            <w:r>
              <w:t xml:space="preserve"> </w:t>
            </w:r>
          </w:p>
        </w:tc>
        <w:tc>
          <w:tcPr>
            <w:tcW w:w="6765" w:type="dxa"/>
            <w:tcMar>
              <w:top w:w="60" w:type="dxa"/>
              <w:left w:w="80" w:type="dxa"/>
              <w:bottom w:w="60" w:type="dxa"/>
              <w:right w:w="80" w:type="dxa"/>
            </w:tcMar>
          </w:tcPr>
          <w:p w14:paraId="2BF005F3" w14:textId="02D485DD" w:rsidR="00BE5CD9" w:rsidRPr="00BE5CD9" w:rsidRDefault="00BE5CD9" w:rsidP="00BE5CD9">
            <w:pPr>
              <w:pStyle w:val="berschrift1"/>
              <w:widowControl w:val="0"/>
              <w:jc w:val="center"/>
            </w:pPr>
            <w:r w:rsidRPr="00BE5CD9">
              <w:fldChar w:fldCharType="begin"/>
            </w:r>
            <w:r w:rsidRPr="00BE5CD9">
              <w:instrText xml:space="preserve"> INCLUDEPICTURE "C:\\Users\\m.guenther\\OneDrive - WDV Molliné GmbH\\Bilder\\Ausschreibung\\000HEF_HkV.png" \* MERGEFORMATINET </w:instrText>
            </w:r>
            <w:r w:rsidRPr="00BE5CD9">
              <w:fldChar w:fldCharType="separate"/>
            </w:r>
            <w:r w:rsidR="008F58EC">
              <w:fldChar w:fldCharType="begin"/>
            </w:r>
            <w:r w:rsidR="008F58EC">
              <w:instrText xml:space="preserve"> </w:instrText>
            </w:r>
            <w:r w:rsidR="008F58EC">
              <w:instrText>INCLUDEPICTURE  "C:\\Users\\m.guenther\\OneDrive - WDV Molliné GmbH\\Bilder\\Ausschreibung\\000HEF_HkV.png" \* MERGEFORMATINET</w:instrText>
            </w:r>
            <w:r w:rsidR="008F58EC">
              <w:instrText xml:space="preserve"> </w:instrText>
            </w:r>
            <w:r w:rsidR="008F58EC">
              <w:fldChar w:fldCharType="separate"/>
            </w:r>
            <w:r w:rsidR="008F58EC">
              <w:pict w14:anchorId="32FCE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75pt;height:225pt">
                  <v:imagedata r:id="rId7" r:href="rId8"/>
                </v:shape>
              </w:pict>
            </w:r>
            <w:r w:rsidR="008F58EC">
              <w:fldChar w:fldCharType="end"/>
            </w:r>
            <w:r w:rsidRPr="00BE5CD9">
              <w:fldChar w:fldCharType="end"/>
            </w:r>
          </w:p>
          <w:p w14:paraId="1B18F63C" w14:textId="77777777" w:rsidR="00EF7634" w:rsidRDefault="00EF7634" w:rsidP="00EF7634">
            <w:pPr>
              <w:pStyle w:val="berschrift1"/>
              <w:widowControl w:val="0"/>
              <w:contextualSpacing w:val="0"/>
              <w:jc w:val="both"/>
            </w:pPr>
            <w:r>
              <w:t>Zubehör</w:t>
            </w:r>
          </w:p>
          <w:p w14:paraId="27AB23F4" w14:textId="77777777" w:rsidR="00672990" w:rsidRDefault="00672990" w:rsidP="00672990">
            <w:pPr>
              <w:pStyle w:val="berschrift2"/>
              <w:contextualSpacing w:val="0"/>
              <w:jc w:val="both"/>
            </w:pPr>
            <w:r>
              <w:t>Rückenteil</w:t>
            </w:r>
          </w:p>
          <w:p w14:paraId="6B8F1E68" w14:textId="77777777" w:rsidR="00672990" w:rsidRDefault="00672990" w:rsidP="00672990">
            <w:pPr>
              <w:pStyle w:val="Standard1"/>
              <w:spacing w:line="240" w:lineRule="auto"/>
              <w:jc w:val="both"/>
            </w:pPr>
            <w:r>
              <w:t xml:space="preserve">Alu-Wärmeleiter (auch: Rückenteil oder Montageplatte) mit </w:t>
            </w:r>
            <w:proofErr w:type="spellStart"/>
            <w:r>
              <w:t>Langnut</w:t>
            </w:r>
            <w:proofErr w:type="spellEnd"/>
            <w:r>
              <w:t xml:space="preserve"> für Montage Sysmess Heizkostenverteiler.</w:t>
            </w:r>
          </w:p>
          <w:p w14:paraId="6C8E62A8" w14:textId="77777777" w:rsidR="00672990" w:rsidRDefault="00672990" w:rsidP="00672990">
            <w:pPr>
              <w:pStyle w:val="Standard1"/>
              <w:widowControl w:val="0"/>
              <w:jc w:val="both"/>
            </w:pPr>
            <w:r>
              <w:t>Typ:</w:t>
            </w:r>
            <w:r>
              <w:tab/>
            </w:r>
            <w:r>
              <w:tab/>
            </w:r>
            <w:r>
              <w:tab/>
            </w:r>
            <w:r>
              <w:tab/>
              <w:t>Molliné HRT</w:t>
            </w:r>
          </w:p>
          <w:p w14:paraId="2D6BB002" w14:textId="77777777" w:rsidR="00672990" w:rsidRDefault="00672990" w:rsidP="00672990">
            <w:pPr>
              <w:pStyle w:val="Standard1"/>
              <w:widowControl w:val="0"/>
              <w:jc w:val="both"/>
            </w:pPr>
            <w:r>
              <w:t>Artikel-Nr.:</w:t>
            </w:r>
            <w:r>
              <w:tab/>
            </w:r>
            <w:r>
              <w:tab/>
            </w:r>
            <w:r>
              <w:tab/>
              <w:t>000HRT</w:t>
            </w:r>
          </w:p>
          <w:p w14:paraId="174C02A3" w14:textId="77777777" w:rsidR="00EF7634" w:rsidRDefault="00EF7634" w:rsidP="00EF7634">
            <w:pPr>
              <w:pStyle w:val="berschrift2"/>
              <w:contextualSpacing w:val="0"/>
              <w:jc w:val="both"/>
            </w:pPr>
            <w:r>
              <w:t>Fernfühler</w:t>
            </w:r>
          </w:p>
          <w:p w14:paraId="5A0DECBF" w14:textId="77777777" w:rsidR="00EF7634" w:rsidRDefault="00EF7634" w:rsidP="00EF7634">
            <w:pPr>
              <w:pStyle w:val="Standard1"/>
              <w:spacing w:line="240" w:lineRule="auto"/>
              <w:jc w:val="both"/>
            </w:pPr>
            <w:r>
              <w:t>Steckbarer Fernfühler mit 2 m Kabellänge für Montage des Sysmess Heizkostenverteilers neben dem Heizkörper, bei schwer zugänglichen Geräten.</w:t>
            </w:r>
          </w:p>
          <w:p w14:paraId="63404ACE" w14:textId="77777777" w:rsidR="00EF7634" w:rsidRDefault="00EF7634" w:rsidP="00EF7634">
            <w:pPr>
              <w:pStyle w:val="Standard1"/>
              <w:widowControl w:val="0"/>
              <w:jc w:val="both"/>
            </w:pPr>
            <w:r>
              <w:t>Typ:</w:t>
            </w:r>
            <w:r>
              <w:tab/>
            </w:r>
            <w:r>
              <w:tab/>
            </w:r>
            <w:r>
              <w:tab/>
            </w:r>
            <w:r>
              <w:tab/>
              <w:t>Molliné HF2</w:t>
            </w:r>
          </w:p>
          <w:p w14:paraId="34829E7F" w14:textId="77777777" w:rsidR="00EF7634" w:rsidRDefault="00EF7634" w:rsidP="00EF7634">
            <w:pPr>
              <w:pStyle w:val="Standard1"/>
              <w:widowControl w:val="0"/>
              <w:jc w:val="both"/>
            </w:pPr>
            <w:r>
              <w:t>Artikel-Nr.:</w:t>
            </w:r>
            <w:r>
              <w:tab/>
            </w:r>
            <w:r>
              <w:tab/>
            </w:r>
            <w:r>
              <w:tab/>
              <w:t>000HFF</w:t>
            </w:r>
          </w:p>
          <w:p w14:paraId="120749ED" w14:textId="77777777" w:rsidR="00672990" w:rsidRDefault="00672990" w:rsidP="00672990">
            <w:pPr>
              <w:pStyle w:val="berschrift2"/>
              <w:contextualSpacing w:val="0"/>
              <w:jc w:val="both"/>
            </w:pPr>
            <w:r>
              <w:t>Fernfühler</w:t>
            </w:r>
          </w:p>
          <w:p w14:paraId="3CABD021" w14:textId="77777777" w:rsidR="00672990" w:rsidRDefault="00672990" w:rsidP="00672990">
            <w:pPr>
              <w:pStyle w:val="Standard1"/>
              <w:spacing w:line="240" w:lineRule="auto"/>
              <w:jc w:val="both"/>
            </w:pPr>
            <w:r>
              <w:t>Steckbarer Fernfühler mit 5 m Kabellänge für Montage des Sysmess Heizkostenverteilers neben dem Heizkörper, bei schwer zugänglichen Geräten.</w:t>
            </w:r>
          </w:p>
          <w:p w14:paraId="265C6352" w14:textId="77777777" w:rsidR="00672990" w:rsidRDefault="00672990" w:rsidP="00672990">
            <w:pPr>
              <w:pStyle w:val="Standard1"/>
              <w:widowControl w:val="0"/>
              <w:jc w:val="both"/>
            </w:pPr>
            <w:r>
              <w:t>Typ:</w:t>
            </w:r>
            <w:r>
              <w:tab/>
            </w:r>
            <w:r>
              <w:tab/>
            </w:r>
            <w:r>
              <w:tab/>
            </w:r>
            <w:r>
              <w:tab/>
              <w:t>Molliné HF5</w:t>
            </w:r>
          </w:p>
          <w:p w14:paraId="415B18C1" w14:textId="77777777" w:rsidR="00672990" w:rsidRDefault="00672990" w:rsidP="00672990">
            <w:pPr>
              <w:pStyle w:val="Standard1"/>
              <w:widowControl w:val="0"/>
              <w:jc w:val="both"/>
            </w:pPr>
            <w:r>
              <w:t>Artikel-Nr.:</w:t>
            </w:r>
            <w:r>
              <w:tab/>
            </w:r>
            <w:r>
              <w:tab/>
            </w:r>
            <w:r>
              <w:tab/>
              <w:t>000HF5</w:t>
            </w:r>
          </w:p>
          <w:p w14:paraId="5ED18764" w14:textId="77777777" w:rsidR="00672990" w:rsidRDefault="00672990" w:rsidP="00672990">
            <w:pPr>
              <w:pStyle w:val="berschrift2"/>
              <w:contextualSpacing w:val="0"/>
              <w:jc w:val="both"/>
            </w:pPr>
            <w:r>
              <w:lastRenderedPageBreak/>
              <w:t>Blende</w:t>
            </w:r>
          </w:p>
          <w:p w14:paraId="2743FB05" w14:textId="77777777" w:rsidR="00672990" w:rsidRDefault="00672990" w:rsidP="00672990">
            <w:pPr>
              <w:pStyle w:val="Standard1"/>
              <w:widowControl w:val="0"/>
              <w:jc w:val="both"/>
            </w:pPr>
            <w:r>
              <w:t>Blende verlängert 30 mm zur Abdeckung von Lackschäden.</w:t>
            </w:r>
          </w:p>
          <w:p w14:paraId="7601B3AC" w14:textId="77777777" w:rsidR="00672990" w:rsidRDefault="00672990" w:rsidP="00672990">
            <w:pPr>
              <w:pStyle w:val="Standard1"/>
              <w:widowControl w:val="0"/>
              <w:jc w:val="both"/>
            </w:pPr>
            <w:r>
              <w:t>Typ:</w:t>
            </w:r>
            <w:r>
              <w:tab/>
            </w:r>
            <w:r>
              <w:tab/>
            </w:r>
            <w:r>
              <w:tab/>
            </w:r>
            <w:r>
              <w:tab/>
              <w:t>Molliné HBL</w:t>
            </w:r>
          </w:p>
          <w:p w14:paraId="3A56CAEA" w14:textId="77777777" w:rsidR="00672990" w:rsidRDefault="00672990" w:rsidP="00672990">
            <w:pPr>
              <w:pStyle w:val="Standard1"/>
              <w:widowControl w:val="0"/>
              <w:jc w:val="both"/>
            </w:pPr>
            <w:r>
              <w:t>Artikel-Nr.:</w:t>
            </w:r>
            <w:r>
              <w:tab/>
            </w:r>
            <w:r>
              <w:tab/>
            </w:r>
            <w:r>
              <w:tab/>
              <w:t>000HBL</w:t>
            </w:r>
          </w:p>
          <w:p w14:paraId="2EB34F8C" w14:textId="77777777" w:rsidR="00A810CD" w:rsidRPr="00672990" w:rsidRDefault="00A810CD" w:rsidP="00A810CD">
            <w:pPr>
              <w:pStyle w:val="berschrift1"/>
            </w:pPr>
            <w:r w:rsidRPr="00672990">
              <w:t>Heizkostenverteiler Sysmess</w:t>
            </w:r>
            <w:r w:rsidRPr="00A810CD">
              <w:rPr>
                <w:vertAlign w:val="superscript"/>
              </w:rPr>
              <w:sym w:font="Symbol" w:char="F0E2"/>
            </w:r>
            <w:r w:rsidRPr="00672990">
              <w:t xml:space="preserve"> </w:t>
            </w:r>
            <w:r w:rsidR="003D598E" w:rsidRPr="00672990">
              <w:t>H</w:t>
            </w:r>
            <w:r w:rsidRPr="00672990">
              <w:t>S1 Funk</w:t>
            </w:r>
          </w:p>
          <w:p w14:paraId="2FFF6DD9" w14:textId="77777777" w:rsidR="00A810CD" w:rsidRDefault="00A810CD" w:rsidP="00A810CD">
            <w:pPr>
              <w:pStyle w:val="Standard1"/>
              <w:spacing w:line="240" w:lineRule="auto"/>
              <w:jc w:val="both"/>
            </w:pPr>
            <w:r>
              <w:t>Für die Erfassung der abgegebenen Wärmemenge eines Heizkörpers.</w:t>
            </w:r>
            <w:r w:rsidR="006B6557">
              <w:t xml:space="preserve"> Mit integriertem Funkmodul, wireless M-Bus gemäß EN 13757, Open Metering System (OMS) konform, z.</w:t>
            </w:r>
            <w:r w:rsidR="003D598E">
              <w:t xml:space="preserve"> </w:t>
            </w:r>
            <w:r w:rsidR="006B6557">
              <w:t>B. für Sysmess S1 Funksystem. Unterstützt S1, T1 und C1 Mode, AES128 Verschlüsselung und konfigurierbare Sendezeiten.</w:t>
            </w:r>
            <w:r>
              <w:t xml:space="preserve"> Im Zweifühlerbetrieb erkennt das Messgerät den tatsächlichen Temperaturunterschied zwischen Umgebungs- und Heizkörpertemperatur, somit sind Kaltanzeigen durch Fremderwärmung des Heizkörpers (z.B. durch Sonneneinstrahlung) so gut wie ausgeschlossen. Zugelassen gemäß Heizkostenverordnung für die Erfassung anteiliger Wärmeverbräuche. Montage auf dem Heizkörper oder mit dem optional steckbaren Fernfühler (2 m Kabellänge) neben dem Heizkörper. Mit programmierbarem Stichtag (Standard 31.12.), einstellbare Sommerpause und Manipulationsschutz (Öffnungskontakt).</w:t>
            </w:r>
          </w:p>
          <w:p w14:paraId="7525FC50" w14:textId="77777777" w:rsidR="00A810CD" w:rsidRDefault="00A810CD" w:rsidP="00A810CD">
            <w:pPr>
              <w:pStyle w:val="Standard1"/>
              <w:spacing w:line="240" w:lineRule="auto"/>
              <w:jc w:val="both"/>
            </w:pPr>
            <w:r>
              <w:t xml:space="preserve">Gerätetyp: </w:t>
            </w:r>
            <w:r>
              <w:tab/>
            </w:r>
            <w:r>
              <w:tab/>
            </w:r>
            <w:r>
              <w:tab/>
              <w:t xml:space="preserve">2-Fühler-Gerät, einstellbar 2-Fühler- </w:t>
            </w:r>
            <w:r>
              <w:tab/>
            </w:r>
            <w:r>
              <w:tab/>
            </w:r>
            <w:r>
              <w:tab/>
            </w:r>
            <w:r>
              <w:tab/>
            </w:r>
            <w:r>
              <w:tab/>
              <w:t>oder 1-Fühler-Modul</w:t>
            </w:r>
          </w:p>
          <w:p w14:paraId="4D4D8B23" w14:textId="77777777" w:rsidR="00A810CD" w:rsidRDefault="00A810CD" w:rsidP="00A810CD">
            <w:pPr>
              <w:pStyle w:val="Standard1"/>
              <w:spacing w:line="240" w:lineRule="auto"/>
              <w:jc w:val="both"/>
            </w:pPr>
            <w:r>
              <w:t>Lebensdauer:</w:t>
            </w:r>
            <w:r>
              <w:tab/>
            </w:r>
            <w:r>
              <w:tab/>
            </w:r>
            <w:r>
              <w:tab/>
              <w:t>ausgelegt &gt; 10 Jahre</w:t>
            </w:r>
          </w:p>
          <w:p w14:paraId="32DFA425" w14:textId="77777777" w:rsidR="00A810CD" w:rsidRDefault="00A810CD" w:rsidP="00A810CD">
            <w:pPr>
              <w:pStyle w:val="Standard1"/>
              <w:spacing w:line="240" w:lineRule="auto"/>
              <w:jc w:val="both"/>
            </w:pPr>
            <w:r>
              <w:t xml:space="preserve">Einsatzbereich: </w:t>
            </w:r>
            <w:r>
              <w:tab/>
            </w:r>
            <w:r>
              <w:tab/>
              <w:t>2-Fühler-Modus 35…95 °C</w:t>
            </w:r>
          </w:p>
          <w:p w14:paraId="48A8DE88" w14:textId="77777777" w:rsidR="00A810CD" w:rsidRDefault="00A810CD" w:rsidP="00A810CD">
            <w:pPr>
              <w:pStyle w:val="Standard1"/>
              <w:spacing w:line="240" w:lineRule="auto"/>
              <w:jc w:val="both"/>
            </w:pPr>
            <w:r>
              <w:tab/>
            </w:r>
            <w:r>
              <w:tab/>
            </w:r>
            <w:r>
              <w:tab/>
            </w:r>
            <w:r>
              <w:tab/>
              <w:t>1-Fühler-Modus 55…95 °C</w:t>
            </w:r>
          </w:p>
          <w:p w14:paraId="116DDF00" w14:textId="77777777" w:rsidR="00A810CD" w:rsidRDefault="00A810CD" w:rsidP="00A810CD">
            <w:pPr>
              <w:pStyle w:val="Standard1"/>
              <w:spacing w:line="240" w:lineRule="auto"/>
              <w:jc w:val="both"/>
            </w:pPr>
            <w:r>
              <w:tab/>
            </w:r>
            <w:r>
              <w:tab/>
            </w:r>
            <w:r>
              <w:tab/>
            </w:r>
            <w:r>
              <w:tab/>
              <w:t>Fernfühler je bis 105 °C</w:t>
            </w:r>
          </w:p>
          <w:p w14:paraId="3F10C370" w14:textId="77777777" w:rsidR="00A810CD" w:rsidRDefault="00A810CD" w:rsidP="00A810CD">
            <w:pPr>
              <w:pStyle w:val="Standard1"/>
              <w:spacing w:line="240" w:lineRule="auto"/>
              <w:jc w:val="both"/>
            </w:pPr>
            <w:r>
              <w:t>Anzeige:</w:t>
            </w:r>
            <w:r>
              <w:tab/>
            </w:r>
            <w:r>
              <w:tab/>
            </w:r>
            <w:r>
              <w:tab/>
              <w:t>LC-Display, 7-stellig</w:t>
            </w:r>
          </w:p>
          <w:p w14:paraId="0126819F" w14:textId="77777777" w:rsidR="00A810CD" w:rsidRDefault="00A810CD" w:rsidP="00A810CD">
            <w:pPr>
              <w:pStyle w:val="Standard1"/>
              <w:spacing w:line="240" w:lineRule="auto"/>
              <w:jc w:val="both"/>
            </w:pPr>
            <w:r w:rsidRPr="00D7434A">
              <w:t>Anzeigewerte:</w:t>
            </w:r>
            <w:r w:rsidRPr="00D7434A">
              <w:tab/>
            </w:r>
            <w:r w:rsidRPr="00D7434A">
              <w:tab/>
            </w:r>
            <w:r w:rsidRPr="00D7434A">
              <w:tab/>
            </w:r>
            <w:r>
              <w:t xml:space="preserve">Aktueller Stand, Stichtag, </w:t>
            </w:r>
            <w:r>
              <w:tab/>
            </w:r>
            <w:r>
              <w:tab/>
            </w:r>
            <w:r>
              <w:tab/>
            </w:r>
            <w:r>
              <w:tab/>
            </w:r>
            <w:r>
              <w:tab/>
            </w:r>
            <w:r>
              <w:tab/>
              <w:t>Stichtagswert, Prüfziffer, Displaytest</w:t>
            </w:r>
          </w:p>
          <w:p w14:paraId="3D4773C0" w14:textId="77777777" w:rsidR="00A810CD" w:rsidRDefault="00A810CD" w:rsidP="00A810CD">
            <w:pPr>
              <w:pStyle w:val="Standard1"/>
              <w:spacing w:line="240" w:lineRule="auto"/>
              <w:jc w:val="both"/>
            </w:pPr>
            <w:r>
              <w:t>Schnittstelle:</w:t>
            </w:r>
            <w:r>
              <w:tab/>
            </w:r>
            <w:r>
              <w:tab/>
            </w:r>
            <w:r>
              <w:tab/>
              <w:t xml:space="preserve">Optisch für Auslesung und </w:t>
            </w:r>
            <w:r>
              <w:tab/>
            </w:r>
            <w:r>
              <w:tab/>
            </w:r>
            <w:r>
              <w:tab/>
            </w:r>
            <w:r>
              <w:tab/>
            </w:r>
            <w:r>
              <w:tab/>
            </w:r>
            <w:r>
              <w:tab/>
              <w:t>Konfiguration</w:t>
            </w:r>
          </w:p>
          <w:p w14:paraId="79304F0F" w14:textId="77777777" w:rsidR="006B6557" w:rsidRDefault="006B6557" w:rsidP="00A810CD">
            <w:pPr>
              <w:pStyle w:val="Standard1"/>
              <w:spacing w:line="240" w:lineRule="auto"/>
              <w:jc w:val="both"/>
            </w:pPr>
            <w:r>
              <w:tab/>
            </w:r>
            <w:r>
              <w:tab/>
            </w:r>
            <w:r>
              <w:tab/>
            </w:r>
            <w:r>
              <w:tab/>
              <w:t xml:space="preserve">Funk, wireless M-Bus gemäß </w:t>
            </w:r>
            <w:r w:rsidR="004A3228">
              <w:br/>
            </w:r>
            <w:r w:rsidR="004A3228">
              <w:tab/>
            </w:r>
            <w:r w:rsidR="004A3228">
              <w:tab/>
            </w:r>
            <w:r w:rsidR="004A3228">
              <w:tab/>
            </w:r>
            <w:r w:rsidR="004A3228">
              <w:tab/>
            </w:r>
            <w:r>
              <w:t>EN 13757</w:t>
            </w:r>
            <w:r w:rsidR="00672990">
              <w:t>-4</w:t>
            </w:r>
            <w:r>
              <w:t xml:space="preserve"> und OMS</w:t>
            </w:r>
          </w:p>
          <w:p w14:paraId="4D55F499" w14:textId="77777777" w:rsidR="00A810CD" w:rsidRDefault="00A810CD" w:rsidP="00A810CD">
            <w:pPr>
              <w:pStyle w:val="Standard1"/>
              <w:spacing w:line="240" w:lineRule="auto"/>
              <w:jc w:val="both"/>
            </w:pPr>
            <w:r>
              <w:t>Datenaufzeichnung:</w:t>
            </w:r>
            <w:r>
              <w:tab/>
            </w:r>
            <w:r>
              <w:tab/>
              <w:t>132 Halbmonats- und Monatswerte</w:t>
            </w:r>
          </w:p>
          <w:p w14:paraId="75957F0D" w14:textId="77777777" w:rsidR="00A810CD" w:rsidRPr="00A810CD" w:rsidRDefault="00A810CD" w:rsidP="00A810CD">
            <w:pPr>
              <w:pStyle w:val="Standard1"/>
              <w:spacing w:line="240" w:lineRule="auto"/>
              <w:jc w:val="both"/>
            </w:pPr>
            <w:r>
              <w:t>Zulassung:</w:t>
            </w:r>
            <w:r>
              <w:tab/>
            </w:r>
            <w:r>
              <w:tab/>
            </w:r>
            <w:r>
              <w:tab/>
              <w:t xml:space="preserve">gemäß Heizkostenverordnung, </w:t>
            </w:r>
            <w:r>
              <w:tab/>
            </w:r>
            <w:r>
              <w:tab/>
            </w:r>
            <w:r>
              <w:tab/>
            </w:r>
            <w:r>
              <w:tab/>
            </w:r>
            <w:r>
              <w:tab/>
            </w:r>
            <w:r w:rsidRPr="00A810CD">
              <w:t>DIN EN 834-1994</w:t>
            </w:r>
            <w:r>
              <w:t>,</w:t>
            </w:r>
            <w:r w:rsidRPr="00A810CD">
              <w:t xml:space="preserve"> </w:t>
            </w:r>
            <w:proofErr w:type="spellStart"/>
            <w:r w:rsidRPr="00A810CD">
              <w:t>prEN</w:t>
            </w:r>
            <w:proofErr w:type="spellEnd"/>
            <w:r w:rsidRPr="00A810CD">
              <w:t xml:space="preserve"> 834-2010</w:t>
            </w:r>
          </w:p>
          <w:p w14:paraId="0337FE07" w14:textId="77777777" w:rsidR="00A810CD" w:rsidRDefault="00A810CD" w:rsidP="00A810CD">
            <w:pPr>
              <w:pStyle w:val="Standard1"/>
              <w:spacing w:line="240" w:lineRule="auto"/>
              <w:jc w:val="both"/>
            </w:pPr>
            <w:r>
              <w:t xml:space="preserve">Abmessungen (B x H </w:t>
            </w:r>
            <w:proofErr w:type="gramStart"/>
            <w:r>
              <w:t>x T</w:t>
            </w:r>
            <w:proofErr w:type="gramEnd"/>
            <w:r>
              <w:t>)</w:t>
            </w:r>
            <w:r>
              <w:tab/>
              <w:t>(4 TE) 38 x 95 x 30 mm</w:t>
            </w:r>
          </w:p>
          <w:p w14:paraId="16190007" w14:textId="77777777" w:rsidR="00A810CD" w:rsidRPr="00684813" w:rsidRDefault="00A810CD" w:rsidP="00A810CD">
            <w:pPr>
              <w:pStyle w:val="Standard1"/>
              <w:spacing w:line="240" w:lineRule="auto"/>
              <w:jc w:val="both"/>
              <w:rPr>
                <w:lang w:val="en-US"/>
              </w:rPr>
            </w:pPr>
            <w:r w:rsidRPr="00684813">
              <w:rPr>
                <w:lang w:val="en-US"/>
              </w:rPr>
              <w:t xml:space="preserve">Typ: </w:t>
            </w:r>
            <w:r w:rsidRPr="00684813">
              <w:rPr>
                <w:lang w:val="en-US"/>
              </w:rPr>
              <w:tab/>
            </w:r>
            <w:r w:rsidRPr="00684813">
              <w:rPr>
                <w:lang w:val="en-US"/>
              </w:rPr>
              <w:tab/>
            </w:r>
            <w:r w:rsidRPr="00684813">
              <w:rPr>
                <w:lang w:val="en-US"/>
              </w:rPr>
              <w:tab/>
            </w:r>
            <w:r w:rsidRPr="00684813">
              <w:rPr>
                <w:lang w:val="en-US"/>
              </w:rPr>
              <w:tab/>
              <w:t>Molliné Sysmess H</w:t>
            </w:r>
            <w:r w:rsidR="004A3228" w:rsidRPr="00684813">
              <w:rPr>
                <w:lang w:val="en-US"/>
              </w:rPr>
              <w:t>S</w:t>
            </w:r>
            <w:r w:rsidRPr="00684813">
              <w:rPr>
                <w:lang w:val="en-US"/>
              </w:rPr>
              <w:t>1</w:t>
            </w:r>
          </w:p>
          <w:p w14:paraId="5822C9D6" w14:textId="77777777" w:rsidR="00A810CD" w:rsidRPr="00684813" w:rsidRDefault="00A810CD" w:rsidP="00A810CD">
            <w:pPr>
              <w:pStyle w:val="Standard1"/>
              <w:spacing w:line="240" w:lineRule="auto"/>
              <w:jc w:val="both"/>
              <w:rPr>
                <w:lang w:val="en-US"/>
              </w:rPr>
            </w:pPr>
            <w:r w:rsidRPr="00684813">
              <w:rPr>
                <w:lang w:val="en-US"/>
              </w:rPr>
              <w:t>Art.-Nr.:</w:t>
            </w:r>
            <w:r w:rsidRPr="00684813">
              <w:rPr>
                <w:lang w:val="en-US"/>
              </w:rPr>
              <w:tab/>
            </w:r>
            <w:r w:rsidRPr="00684813">
              <w:rPr>
                <w:lang w:val="en-US"/>
              </w:rPr>
              <w:tab/>
            </w:r>
            <w:r w:rsidRPr="00684813">
              <w:rPr>
                <w:lang w:val="en-US"/>
              </w:rPr>
              <w:tab/>
              <w:t>000H</w:t>
            </w:r>
            <w:r w:rsidR="004A3228" w:rsidRPr="00684813">
              <w:rPr>
                <w:lang w:val="en-US"/>
              </w:rPr>
              <w:t>EF</w:t>
            </w:r>
          </w:p>
          <w:p w14:paraId="49A5F78D" w14:textId="77777777" w:rsidR="00A810CD" w:rsidRDefault="00A810CD" w:rsidP="00A810CD">
            <w:pPr>
              <w:pStyle w:val="Standard1"/>
              <w:spacing w:before="120" w:line="240" w:lineRule="auto"/>
              <w:jc w:val="both"/>
            </w:pPr>
            <w:r>
              <w:t>Liefernachweis:</w:t>
            </w:r>
          </w:p>
          <w:p w14:paraId="7F16A9C5" w14:textId="77777777" w:rsidR="009C4981" w:rsidRDefault="003D598E" w:rsidP="009C4981">
            <w:pPr>
              <w:pStyle w:val="Standard1"/>
              <w:spacing w:line="240" w:lineRule="auto"/>
              <w:jc w:val="both"/>
            </w:pPr>
            <w:r>
              <w:t>WDV Molliné</w:t>
            </w:r>
            <w:r w:rsidR="009C4981">
              <w:t xml:space="preserve"> GmbH</w:t>
            </w:r>
          </w:p>
          <w:p w14:paraId="237BEAB2" w14:textId="77777777" w:rsidR="009C4981" w:rsidRDefault="009C4981" w:rsidP="009C4981">
            <w:pPr>
              <w:pStyle w:val="Standard1"/>
              <w:spacing w:line="240" w:lineRule="auto"/>
              <w:jc w:val="both"/>
            </w:pPr>
            <w:r>
              <w:t>Kupferstraße 40-46</w:t>
            </w:r>
          </w:p>
          <w:p w14:paraId="63E77984" w14:textId="77777777" w:rsidR="009C4981" w:rsidRDefault="009C4981" w:rsidP="009C4981">
            <w:pPr>
              <w:pStyle w:val="Standard1"/>
              <w:spacing w:line="240" w:lineRule="auto"/>
              <w:jc w:val="both"/>
            </w:pPr>
            <w:r>
              <w:t>D-70565 Stuttgart</w:t>
            </w:r>
          </w:p>
          <w:p w14:paraId="057D955B" w14:textId="77777777" w:rsidR="00A765EE" w:rsidRPr="00A765EE" w:rsidRDefault="00A765EE" w:rsidP="00A765EE">
            <w:pPr>
              <w:pStyle w:val="Standard1"/>
              <w:spacing w:line="240" w:lineRule="auto"/>
            </w:pPr>
            <w:r w:rsidRPr="00A765EE">
              <w:t>Tel:</w:t>
            </w:r>
            <w:r w:rsidRPr="00A765EE">
              <w:tab/>
            </w:r>
            <w:r w:rsidRPr="00A765EE">
              <w:tab/>
              <w:t>+49 (0) 711 35 16 95-20</w:t>
            </w:r>
          </w:p>
          <w:p w14:paraId="3DD78266" w14:textId="77777777" w:rsidR="00A765EE" w:rsidRPr="00A765EE" w:rsidRDefault="00A765EE" w:rsidP="00A765EE">
            <w:pPr>
              <w:pStyle w:val="Standard1"/>
              <w:spacing w:line="240" w:lineRule="auto"/>
            </w:pPr>
            <w:r w:rsidRPr="00A765EE">
              <w:t>Fax:</w:t>
            </w:r>
            <w:r w:rsidRPr="00A765EE">
              <w:tab/>
            </w:r>
            <w:r w:rsidRPr="00A765EE">
              <w:tab/>
              <w:t>+49 (0) 711 35 16 95-29</w:t>
            </w:r>
          </w:p>
          <w:p w14:paraId="270C0591" w14:textId="77777777" w:rsidR="00A810CD" w:rsidRDefault="00A810CD" w:rsidP="00A810CD">
            <w:pPr>
              <w:pStyle w:val="Standard1"/>
              <w:spacing w:line="240" w:lineRule="auto"/>
              <w:jc w:val="both"/>
            </w:pPr>
            <w:r>
              <w:t>Internet:</w:t>
            </w:r>
            <w:r>
              <w:tab/>
            </w:r>
            <w:hyperlink r:id="rId9" w:history="1">
              <w:r>
                <w:rPr>
                  <w:rStyle w:val="Hyperlink"/>
                  <w:color w:val="1155CC"/>
                </w:rPr>
                <w:t>www.molline.de</w:t>
              </w:r>
            </w:hyperlink>
          </w:p>
          <w:p w14:paraId="133E6538" w14:textId="77777777" w:rsidR="000069D2" w:rsidRDefault="003D598E" w:rsidP="000069D2">
            <w:pPr>
              <w:pStyle w:val="Standard1"/>
              <w:widowControl w:val="0"/>
              <w:jc w:val="both"/>
            </w:pPr>
            <w:r>
              <w:lastRenderedPageBreak/>
              <w:t>E-Mail</w:t>
            </w:r>
            <w:r w:rsidR="00A810CD">
              <w:t>:</w:t>
            </w:r>
            <w:r w:rsidR="00A810CD">
              <w:tab/>
            </w:r>
            <w:r w:rsidR="00A810CD">
              <w:tab/>
            </w:r>
            <w:hyperlink r:id="rId10" w:history="1">
              <w:r w:rsidR="00A810CD">
                <w:rPr>
                  <w:rStyle w:val="Hyperlink"/>
                  <w:color w:val="1155CC"/>
                </w:rPr>
                <w:t>info@molline.de</w:t>
              </w:r>
            </w:hyperlink>
            <w:bookmarkStart w:id="1" w:name="h.ocppfbpvbkyd" w:colFirst="0" w:colLast="0"/>
            <w:bookmarkStart w:id="2" w:name="h.nx5ysudxlwuh" w:colFirst="0" w:colLast="0"/>
            <w:bookmarkStart w:id="3" w:name="h.jt7wye7tgjej" w:colFirst="0" w:colLast="0"/>
            <w:bookmarkEnd w:id="1"/>
            <w:bookmarkEnd w:id="2"/>
            <w:bookmarkEnd w:id="3"/>
          </w:p>
        </w:tc>
        <w:tc>
          <w:tcPr>
            <w:tcW w:w="570" w:type="dxa"/>
            <w:tcMar>
              <w:top w:w="60" w:type="dxa"/>
              <w:left w:w="80" w:type="dxa"/>
              <w:bottom w:w="60" w:type="dxa"/>
              <w:right w:w="80" w:type="dxa"/>
            </w:tcMar>
          </w:tcPr>
          <w:p w14:paraId="5BBDCB24" w14:textId="77777777" w:rsidR="00656B45" w:rsidRDefault="00656B45">
            <w:pPr>
              <w:pStyle w:val="Standard1"/>
              <w:widowControl w:val="0"/>
              <w:jc w:val="both"/>
            </w:pPr>
            <w:r>
              <w:lastRenderedPageBreak/>
              <w:t xml:space="preserve"> </w:t>
            </w:r>
          </w:p>
        </w:tc>
        <w:tc>
          <w:tcPr>
            <w:tcW w:w="720" w:type="dxa"/>
            <w:tcMar>
              <w:top w:w="60" w:type="dxa"/>
              <w:left w:w="80" w:type="dxa"/>
              <w:bottom w:w="60" w:type="dxa"/>
              <w:right w:w="80" w:type="dxa"/>
            </w:tcMar>
          </w:tcPr>
          <w:p w14:paraId="1B270DF4" w14:textId="77777777" w:rsidR="00656B45" w:rsidRDefault="00656B45">
            <w:pPr>
              <w:pStyle w:val="Standard1"/>
              <w:widowControl w:val="0"/>
              <w:jc w:val="both"/>
            </w:pPr>
            <w:r>
              <w:t xml:space="preserve"> </w:t>
            </w:r>
          </w:p>
        </w:tc>
      </w:tr>
    </w:tbl>
    <w:p w14:paraId="2919EDFD" w14:textId="77777777" w:rsidR="00656B45" w:rsidRDefault="00656B45">
      <w:pPr>
        <w:pStyle w:val="Standard1"/>
        <w:widowControl w:val="0"/>
        <w:jc w:val="both"/>
      </w:pPr>
    </w:p>
    <w:sectPr w:rsidR="00656B45" w:rsidSect="00BD4A77">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D5F5" w14:textId="77777777" w:rsidR="003049D4" w:rsidRDefault="003049D4" w:rsidP="006766EA">
      <w:pPr>
        <w:spacing w:line="240" w:lineRule="auto"/>
      </w:pPr>
      <w:r>
        <w:separator/>
      </w:r>
    </w:p>
  </w:endnote>
  <w:endnote w:type="continuationSeparator" w:id="0">
    <w:p w14:paraId="081EC86A" w14:textId="77777777" w:rsidR="003049D4" w:rsidRDefault="003049D4"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9C3F" w14:textId="77777777" w:rsidR="00A039F0" w:rsidRDefault="00A039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4D72" w14:textId="77777777" w:rsidR="00BD4A77" w:rsidRDefault="00BD4A77" w:rsidP="00BD4A77">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1FAF03FB" w14:textId="77777777" w:rsidR="00BD4A77" w:rsidRPr="001B14A6" w:rsidRDefault="00BD4A77" w:rsidP="00BD4A77">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21EB3BDD" w14:textId="77777777" w:rsidR="00A039F0" w:rsidRDefault="00A039F0" w:rsidP="00A039F0">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5864537E" w14:textId="77777777" w:rsidR="00A039F0" w:rsidRDefault="00A039F0" w:rsidP="00A039F0">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57E977E4" w14:textId="77777777" w:rsidR="00257981" w:rsidRPr="00BD4A77" w:rsidRDefault="00BD4A77" w:rsidP="00BD4A77">
    <w:pPr>
      <w:pStyle w:val="Standard1"/>
      <w:tabs>
        <w:tab w:val="left" w:pos="2126"/>
        <w:tab w:val="left" w:pos="4800"/>
        <w:tab w:val="left" w:pos="7350"/>
      </w:tabs>
      <w:rPr>
        <w:sz w:val="18"/>
        <w:szCs w:val="18"/>
      </w:rPr>
    </w:pPr>
    <w:r w:rsidRPr="00BD4A77">
      <w:rPr>
        <w:sz w:val="18"/>
        <w:szCs w:val="18"/>
      </w:rPr>
      <w:t>D-70565 Stuttgart</w:t>
    </w:r>
    <w:r w:rsidRPr="00BD4A77">
      <w:rPr>
        <w:sz w:val="18"/>
        <w:szCs w:val="18"/>
      </w:rPr>
      <w:tab/>
    </w:r>
    <w:proofErr w:type="spellStart"/>
    <w:r w:rsidRPr="00BD4A77">
      <w:rPr>
        <w:sz w:val="18"/>
        <w:szCs w:val="18"/>
      </w:rPr>
      <w:t>Stuttgart</w:t>
    </w:r>
    <w:proofErr w:type="spellEnd"/>
    <w:r w:rsidRPr="00BD4A77">
      <w:rPr>
        <w:sz w:val="18"/>
        <w:szCs w:val="18"/>
      </w:rPr>
      <w:t xml:space="preserve"> HRB 723953</w:t>
    </w:r>
    <w:r w:rsidRPr="00BD4A77">
      <w:rPr>
        <w:sz w:val="18"/>
        <w:szCs w:val="18"/>
      </w:rPr>
      <w:tab/>
    </w:r>
    <w:hyperlink r:id="rId1">
      <w:r w:rsidRPr="00BD4A77">
        <w:rPr>
          <w:color w:val="1155CC"/>
          <w:sz w:val="18"/>
          <w:szCs w:val="18"/>
          <w:u w:val="single"/>
        </w:rPr>
        <w:t>www.molline.de</w:t>
      </w:r>
    </w:hyperlink>
    <w:r w:rsidRPr="00BD4A77">
      <w:rPr>
        <w:sz w:val="18"/>
        <w:szCs w:val="18"/>
      </w:rPr>
      <w:tab/>
    </w:r>
    <w:r w:rsidRPr="00BD4A77">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3517" w14:textId="77777777" w:rsidR="00A039F0" w:rsidRDefault="00A039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3185" w14:textId="77777777" w:rsidR="003049D4" w:rsidRDefault="003049D4" w:rsidP="006766EA">
      <w:pPr>
        <w:spacing w:line="240" w:lineRule="auto"/>
      </w:pPr>
      <w:r>
        <w:separator/>
      </w:r>
    </w:p>
  </w:footnote>
  <w:footnote w:type="continuationSeparator" w:id="0">
    <w:p w14:paraId="13606540" w14:textId="77777777" w:rsidR="003049D4" w:rsidRDefault="003049D4"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44A0" w14:textId="77777777" w:rsidR="00A039F0" w:rsidRDefault="00A039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2B07" w14:textId="77777777" w:rsidR="00257981" w:rsidRDefault="008F58EC">
    <w:pPr>
      <w:pStyle w:val="Standard1"/>
      <w:ind w:right="-1109"/>
      <w:jc w:val="right"/>
    </w:pPr>
    <w:r>
      <w:rPr>
        <w:noProof/>
      </w:rPr>
      <w:pict w14:anchorId="3A5F3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A297" w14:textId="77777777" w:rsidR="00A039F0" w:rsidRDefault="00A039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445B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28E4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5E24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A2A5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B0FF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D4CB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B68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0EF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103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3E3D8A"/>
    <w:lvl w:ilvl="0">
      <w:start w:val="1"/>
      <w:numFmt w:val="bullet"/>
      <w:lvlText w:val=""/>
      <w:lvlJc w:val="left"/>
      <w:pPr>
        <w:tabs>
          <w:tab w:val="num" w:pos="360"/>
        </w:tabs>
        <w:ind w:left="360" w:hanging="360"/>
      </w:pPr>
      <w:rPr>
        <w:rFonts w:ascii="Symbol" w:hAnsi="Symbol" w:hint="default"/>
      </w:rPr>
    </w:lvl>
  </w:abstractNum>
  <w:num w:numId="1" w16cid:durableId="1787386242">
    <w:abstractNumId w:val="9"/>
  </w:num>
  <w:num w:numId="2" w16cid:durableId="602567907">
    <w:abstractNumId w:val="7"/>
  </w:num>
  <w:num w:numId="3" w16cid:durableId="2004428372">
    <w:abstractNumId w:val="6"/>
  </w:num>
  <w:num w:numId="4" w16cid:durableId="356587461">
    <w:abstractNumId w:val="5"/>
  </w:num>
  <w:num w:numId="5" w16cid:durableId="590818119">
    <w:abstractNumId w:val="4"/>
  </w:num>
  <w:num w:numId="6" w16cid:durableId="213661916">
    <w:abstractNumId w:val="8"/>
  </w:num>
  <w:num w:numId="7" w16cid:durableId="160243759">
    <w:abstractNumId w:val="3"/>
  </w:num>
  <w:num w:numId="8" w16cid:durableId="1743260230">
    <w:abstractNumId w:val="2"/>
  </w:num>
  <w:num w:numId="9" w16cid:durableId="1514302005">
    <w:abstractNumId w:val="1"/>
  </w:num>
  <w:num w:numId="10" w16cid:durableId="108838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69D2"/>
    <w:rsid w:val="000073E1"/>
    <w:rsid w:val="00014CFF"/>
    <w:rsid w:val="00015D2E"/>
    <w:rsid w:val="00024A53"/>
    <w:rsid w:val="00031C5E"/>
    <w:rsid w:val="00033976"/>
    <w:rsid w:val="0004654D"/>
    <w:rsid w:val="0005224B"/>
    <w:rsid w:val="00060307"/>
    <w:rsid w:val="000652C0"/>
    <w:rsid w:val="00073ECD"/>
    <w:rsid w:val="000827A5"/>
    <w:rsid w:val="000833EC"/>
    <w:rsid w:val="00087C56"/>
    <w:rsid w:val="000D7D37"/>
    <w:rsid w:val="000E6100"/>
    <w:rsid w:val="00115E90"/>
    <w:rsid w:val="001178D2"/>
    <w:rsid w:val="00121051"/>
    <w:rsid w:val="00123BE7"/>
    <w:rsid w:val="00156B4D"/>
    <w:rsid w:val="00160822"/>
    <w:rsid w:val="001709D9"/>
    <w:rsid w:val="001719AD"/>
    <w:rsid w:val="00191EF7"/>
    <w:rsid w:val="00196634"/>
    <w:rsid w:val="001A23B8"/>
    <w:rsid w:val="001A456F"/>
    <w:rsid w:val="001B4ACB"/>
    <w:rsid w:val="0020062B"/>
    <w:rsid w:val="0020657E"/>
    <w:rsid w:val="00210502"/>
    <w:rsid w:val="0021352B"/>
    <w:rsid w:val="002516C4"/>
    <w:rsid w:val="0025446D"/>
    <w:rsid w:val="0025474A"/>
    <w:rsid w:val="002569E1"/>
    <w:rsid w:val="00257317"/>
    <w:rsid w:val="00257981"/>
    <w:rsid w:val="00265BD9"/>
    <w:rsid w:val="00271524"/>
    <w:rsid w:val="00292D81"/>
    <w:rsid w:val="002A5975"/>
    <w:rsid w:val="002B5B35"/>
    <w:rsid w:val="002C7EA8"/>
    <w:rsid w:val="002E6CED"/>
    <w:rsid w:val="002F28DF"/>
    <w:rsid w:val="002F5CE8"/>
    <w:rsid w:val="0030336C"/>
    <w:rsid w:val="003049D4"/>
    <w:rsid w:val="00310396"/>
    <w:rsid w:val="003124AC"/>
    <w:rsid w:val="00316BA3"/>
    <w:rsid w:val="003245F3"/>
    <w:rsid w:val="0033158B"/>
    <w:rsid w:val="00333368"/>
    <w:rsid w:val="0033367E"/>
    <w:rsid w:val="003453A5"/>
    <w:rsid w:val="00347534"/>
    <w:rsid w:val="00351AEB"/>
    <w:rsid w:val="00381B72"/>
    <w:rsid w:val="003826CE"/>
    <w:rsid w:val="003848AC"/>
    <w:rsid w:val="00393457"/>
    <w:rsid w:val="003A389D"/>
    <w:rsid w:val="003A3E7D"/>
    <w:rsid w:val="003A6C21"/>
    <w:rsid w:val="003B7039"/>
    <w:rsid w:val="003C250C"/>
    <w:rsid w:val="003C2740"/>
    <w:rsid w:val="003C28F8"/>
    <w:rsid w:val="003C5877"/>
    <w:rsid w:val="003D598E"/>
    <w:rsid w:val="003E565C"/>
    <w:rsid w:val="00401E3F"/>
    <w:rsid w:val="00402D77"/>
    <w:rsid w:val="00404247"/>
    <w:rsid w:val="0043226E"/>
    <w:rsid w:val="00440330"/>
    <w:rsid w:val="004A3228"/>
    <w:rsid w:val="004E3FF9"/>
    <w:rsid w:val="004F7737"/>
    <w:rsid w:val="005115C3"/>
    <w:rsid w:val="00536A51"/>
    <w:rsid w:val="005578D4"/>
    <w:rsid w:val="00572F06"/>
    <w:rsid w:val="00590469"/>
    <w:rsid w:val="005A3576"/>
    <w:rsid w:val="005B5597"/>
    <w:rsid w:val="005B6A61"/>
    <w:rsid w:val="005D77A8"/>
    <w:rsid w:val="005F227C"/>
    <w:rsid w:val="00600106"/>
    <w:rsid w:val="006024D5"/>
    <w:rsid w:val="0061273D"/>
    <w:rsid w:val="006235DC"/>
    <w:rsid w:val="00630D7D"/>
    <w:rsid w:val="00656B45"/>
    <w:rsid w:val="006701EB"/>
    <w:rsid w:val="00672990"/>
    <w:rsid w:val="0067401E"/>
    <w:rsid w:val="00674FA4"/>
    <w:rsid w:val="006766EA"/>
    <w:rsid w:val="00684813"/>
    <w:rsid w:val="00691FFA"/>
    <w:rsid w:val="006B5BAA"/>
    <w:rsid w:val="006B6557"/>
    <w:rsid w:val="006B7351"/>
    <w:rsid w:val="006D108A"/>
    <w:rsid w:val="006E1A81"/>
    <w:rsid w:val="006E29D6"/>
    <w:rsid w:val="006E359E"/>
    <w:rsid w:val="00701A50"/>
    <w:rsid w:val="007022F3"/>
    <w:rsid w:val="007367EE"/>
    <w:rsid w:val="00752EDA"/>
    <w:rsid w:val="007610B5"/>
    <w:rsid w:val="00763AE0"/>
    <w:rsid w:val="00772706"/>
    <w:rsid w:val="00792073"/>
    <w:rsid w:val="00793B9E"/>
    <w:rsid w:val="007963FB"/>
    <w:rsid w:val="007A1017"/>
    <w:rsid w:val="007C1958"/>
    <w:rsid w:val="007C2AE7"/>
    <w:rsid w:val="007E46A6"/>
    <w:rsid w:val="007F66E6"/>
    <w:rsid w:val="00803D25"/>
    <w:rsid w:val="00807C15"/>
    <w:rsid w:val="00814111"/>
    <w:rsid w:val="0082142A"/>
    <w:rsid w:val="00844F00"/>
    <w:rsid w:val="00887873"/>
    <w:rsid w:val="0089004D"/>
    <w:rsid w:val="008968C6"/>
    <w:rsid w:val="0089729F"/>
    <w:rsid w:val="008A7911"/>
    <w:rsid w:val="008B2E2B"/>
    <w:rsid w:val="008C079D"/>
    <w:rsid w:val="008F153A"/>
    <w:rsid w:val="008F52F1"/>
    <w:rsid w:val="008F58EC"/>
    <w:rsid w:val="009231EB"/>
    <w:rsid w:val="0092415A"/>
    <w:rsid w:val="00926603"/>
    <w:rsid w:val="009333A5"/>
    <w:rsid w:val="00964A42"/>
    <w:rsid w:val="009727A8"/>
    <w:rsid w:val="009777CD"/>
    <w:rsid w:val="009B4DC3"/>
    <w:rsid w:val="009C4981"/>
    <w:rsid w:val="009E3F2E"/>
    <w:rsid w:val="009F4009"/>
    <w:rsid w:val="00A0124D"/>
    <w:rsid w:val="00A0398C"/>
    <w:rsid w:val="00A039F0"/>
    <w:rsid w:val="00A04AEF"/>
    <w:rsid w:val="00A308CB"/>
    <w:rsid w:val="00A3344C"/>
    <w:rsid w:val="00A46DF9"/>
    <w:rsid w:val="00A50A94"/>
    <w:rsid w:val="00A52595"/>
    <w:rsid w:val="00A53D0E"/>
    <w:rsid w:val="00A549EA"/>
    <w:rsid w:val="00A63B81"/>
    <w:rsid w:val="00A6771E"/>
    <w:rsid w:val="00A765EE"/>
    <w:rsid w:val="00A76A4E"/>
    <w:rsid w:val="00A80C85"/>
    <w:rsid w:val="00A810CD"/>
    <w:rsid w:val="00AB58CB"/>
    <w:rsid w:val="00AC7442"/>
    <w:rsid w:val="00AD107D"/>
    <w:rsid w:val="00AE7D06"/>
    <w:rsid w:val="00AF43A3"/>
    <w:rsid w:val="00B178F8"/>
    <w:rsid w:val="00B43824"/>
    <w:rsid w:val="00B57393"/>
    <w:rsid w:val="00B62268"/>
    <w:rsid w:val="00B81A33"/>
    <w:rsid w:val="00B83F35"/>
    <w:rsid w:val="00BA55A6"/>
    <w:rsid w:val="00BA5DBC"/>
    <w:rsid w:val="00BB4476"/>
    <w:rsid w:val="00BC46C8"/>
    <w:rsid w:val="00BD4A77"/>
    <w:rsid w:val="00BE36EE"/>
    <w:rsid w:val="00BE5CD9"/>
    <w:rsid w:val="00BE69FF"/>
    <w:rsid w:val="00C15128"/>
    <w:rsid w:val="00C17C9A"/>
    <w:rsid w:val="00C232C2"/>
    <w:rsid w:val="00C251FF"/>
    <w:rsid w:val="00C255D5"/>
    <w:rsid w:val="00C427B5"/>
    <w:rsid w:val="00C71534"/>
    <w:rsid w:val="00C939DD"/>
    <w:rsid w:val="00CA3D6C"/>
    <w:rsid w:val="00CA7A54"/>
    <w:rsid w:val="00CD4BF1"/>
    <w:rsid w:val="00CE3162"/>
    <w:rsid w:val="00D02E94"/>
    <w:rsid w:val="00D119E5"/>
    <w:rsid w:val="00D140D5"/>
    <w:rsid w:val="00D157F5"/>
    <w:rsid w:val="00D20AD6"/>
    <w:rsid w:val="00D24124"/>
    <w:rsid w:val="00D310DA"/>
    <w:rsid w:val="00D3150E"/>
    <w:rsid w:val="00D33D18"/>
    <w:rsid w:val="00D342F9"/>
    <w:rsid w:val="00D46FF8"/>
    <w:rsid w:val="00D52692"/>
    <w:rsid w:val="00D64CD2"/>
    <w:rsid w:val="00D7434A"/>
    <w:rsid w:val="00D855E6"/>
    <w:rsid w:val="00D93BD5"/>
    <w:rsid w:val="00DC4BD2"/>
    <w:rsid w:val="00DC72D9"/>
    <w:rsid w:val="00DE7EA1"/>
    <w:rsid w:val="00E06A5A"/>
    <w:rsid w:val="00E31BB1"/>
    <w:rsid w:val="00E32BE1"/>
    <w:rsid w:val="00E54172"/>
    <w:rsid w:val="00E60A32"/>
    <w:rsid w:val="00E7554F"/>
    <w:rsid w:val="00EB14AF"/>
    <w:rsid w:val="00EC34EF"/>
    <w:rsid w:val="00EC6BE8"/>
    <w:rsid w:val="00EC7098"/>
    <w:rsid w:val="00ED4B11"/>
    <w:rsid w:val="00EF49C9"/>
    <w:rsid w:val="00EF7634"/>
    <w:rsid w:val="00F02C34"/>
    <w:rsid w:val="00F15E9F"/>
    <w:rsid w:val="00F208CD"/>
    <w:rsid w:val="00F215B1"/>
    <w:rsid w:val="00F26456"/>
    <w:rsid w:val="00F276AD"/>
    <w:rsid w:val="00F33965"/>
    <w:rsid w:val="00F346C4"/>
    <w:rsid w:val="00F377C5"/>
    <w:rsid w:val="00F443B5"/>
    <w:rsid w:val="00F53923"/>
    <w:rsid w:val="00F63FCE"/>
    <w:rsid w:val="00F65813"/>
    <w:rsid w:val="00F86B77"/>
    <w:rsid w:val="00F91BAE"/>
    <w:rsid w:val="00F97795"/>
    <w:rsid w:val="00FA29EA"/>
    <w:rsid w:val="00FA572B"/>
    <w:rsid w:val="00FB0DD4"/>
    <w:rsid w:val="00FB5519"/>
    <w:rsid w:val="00FC1874"/>
    <w:rsid w:val="00FC2615"/>
    <w:rsid w:val="00FC4C37"/>
    <w:rsid w:val="00FD2766"/>
    <w:rsid w:val="00FD4E5C"/>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DECE80"/>
  <w15:chartTrackingRefBased/>
  <w15:docId w15:val="{0D59FA49-1CD9-4450-B6CD-BB55AED7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326371149">
      <w:bodyDiv w:val="1"/>
      <w:marLeft w:val="0"/>
      <w:marRight w:val="0"/>
      <w:marTop w:val="0"/>
      <w:marBottom w:val="0"/>
      <w:divBdr>
        <w:top w:val="none" w:sz="0" w:space="0" w:color="auto"/>
        <w:left w:val="none" w:sz="0" w:space="0" w:color="auto"/>
        <w:bottom w:val="none" w:sz="0" w:space="0" w:color="auto"/>
        <w:right w:val="none" w:sz="0" w:space="0" w:color="auto"/>
      </w:divBdr>
    </w:div>
    <w:div w:id="794250814">
      <w:bodyDiv w:val="1"/>
      <w:marLeft w:val="0"/>
      <w:marRight w:val="0"/>
      <w:marTop w:val="0"/>
      <w:marBottom w:val="0"/>
      <w:divBdr>
        <w:top w:val="none" w:sz="0" w:space="0" w:color="auto"/>
        <w:left w:val="none" w:sz="0" w:space="0" w:color="auto"/>
        <w:bottom w:val="none" w:sz="0" w:space="0" w:color="auto"/>
        <w:right w:val="none" w:sz="0" w:space="0" w:color="auto"/>
      </w:divBdr>
    </w:div>
    <w:div w:id="1190029356">
      <w:bodyDiv w:val="1"/>
      <w:marLeft w:val="0"/>
      <w:marRight w:val="0"/>
      <w:marTop w:val="0"/>
      <w:marBottom w:val="0"/>
      <w:divBdr>
        <w:top w:val="none" w:sz="0" w:space="0" w:color="auto"/>
        <w:left w:val="none" w:sz="0" w:space="0" w:color="auto"/>
        <w:bottom w:val="none" w:sz="0" w:space="0" w:color="auto"/>
        <w:right w:val="none" w:sz="0" w:space="0" w:color="auto"/>
      </w:divBdr>
    </w:div>
    <w:div w:id="17070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000HEF_HkV.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2830</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6</cp:revision>
  <dcterms:created xsi:type="dcterms:W3CDTF">2025-03-28T11:06:00Z</dcterms:created>
  <dcterms:modified xsi:type="dcterms:W3CDTF">2025-03-31T14:20:00Z</dcterms:modified>
</cp:coreProperties>
</file>